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24410"/>
      <w:bookmarkStart w:id="1" w:name="_Toc22878"/>
      <w:bookmarkStart w:id="2" w:name="_Toc13822"/>
      <w:bookmarkStart w:id="3" w:name="_Toc7019"/>
      <w:bookmarkStart w:id="4" w:name="_Toc10715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>
      <w:pPr>
        <w:pStyle w:val="11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>
      <w:pPr>
        <w:pStyle w:val="11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>
      <w:pPr>
        <w:pStyle w:val="11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>
      <w:pPr>
        <w:pStyle w:val="11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>
      <w:pPr>
        <w:pStyle w:val="11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具有独立承担民事责任的能力：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2：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我单位现参与                    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3：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具有履行合同所必须的设备和专业技术能力的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格式4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）具有依法缴纳税收和社会保障资金的承诺函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             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150" w:firstLine="560" w:firstLineChars="200"/>
        <w:jc w:val="both"/>
        <w:textAlignment w:val="auto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格式5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）无重大违法记录承诺函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特此承诺。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bookmarkStart w:id="5" w:name="_Toc29169"/>
      <w:bookmarkStart w:id="6" w:name="_Toc24549"/>
    </w:p>
    <w:p>
      <w:pPr>
        <w:pStyle w:val="11"/>
        <w:shd w:val="clear" w:color="auto" w:fill="auto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格式6</w:t>
      </w:r>
      <w:bookmarkEnd w:id="5"/>
      <w:bookmarkEnd w:id="6"/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 w:bidi="ar-SA"/>
        </w:rPr>
        <w:t>：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承诺函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致： 四川轻化工大学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我单位现参与                      项目，并作出如下承诺：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具备《中华人民共和国政府采购法》第二十二条第一款和本项目规定的条件：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（一）具有独立承担民事责任的能力；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（二）具有良好的商业信誉和健全的财务会计制度；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（三）具有履行合同所必需的设备和专业技术能力；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 xml:space="preserve">（四）有依法缴纳税收和社会保障资金的良好记录；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（五）参加采购活动前三年内，在经营活动中没有重大违法记录；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（六）法律、行政法规规定的其他条件；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（七）本项目提出的特殊条件。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供应商名称（加盖公章）：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法定代表人/负责人或授权代表（签字）：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投标函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四川轻化工大学：</w:t>
      </w:r>
    </w:p>
    <w:p>
      <w:pPr>
        <w:adjustRightInd w:val="0"/>
        <w:snapToGrid w:val="0"/>
        <w:spacing w:line="480" w:lineRule="exact"/>
        <w:ind w:firstLine="6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我已经详细阅读并理解贵方标的物要求，我完全同意贵方标的物的各项要求。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我愿投标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投标单位：(盖章)______________</w:t>
      </w:r>
    </w:p>
    <w:p>
      <w:pPr>
        <w:spacing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 _____________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     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adjustRightInd w:val="0"/>
        <w:snapToGrid w:val="0"/>
        <w:spacing w:line="480" w:lineRule="exact"/>
        <w:ind w:firstLine="4498" w:firstLineChars="16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若为企业法人，可不提供企业法人授权委托书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 权 委 托 书</w:t>
      </w:r>
    </w:p>
    <w:p>
      <w:pPr>
        <w:pStyle w:val="6"/>
        <w:widowControl/>
        <w:shd w:val="clear" w:color="auto" w:fill="FFFFFF"/>
        <w:wordWrap w:val="0"/>
        <w:spacing w:before="75" w:beforeAutospacing="0" w:after="75" w:afterAutospacing="0" w:line="585" w:lineRule="atLeast"/>
        <w:ind w:right="75" w:firstLine="640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u w:val="single"/>
          <w:lang w:val="en-US" w:eastAsia="zh-CN"/>
        </w:rPr>
        <w:t>心脏除颤仪采购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的投标。授权委托人所签署的一切文件和处理与之有关的一切事务，我均予以承认，所产生的法律后果均有我公司/单位承担。</w:t>
      </w:r>
    </w:p>
    <w:p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授权委托人无转委权，特此委托。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单位：(盖章)__________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_GB2312" w:hAnsi="仿宋_GB2312" w:eastAsia="仿宋_GB2312" w:cs="仿宋_GB2312"/>
          <w:spacing w:val="2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法定代表人/负责人（签字）： 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授权委托人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（签字）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__________   _ </w:t>
      </w:r>
    </w:p>
    <w:p>
      <w:pPr>
        <w:pStyle w:val="6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日</w:t>
      </w:r>
    </w:p>
    <w:p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="156" w:afterLines="50"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150" w:after="249" w:afterLines="80"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附：授权代表人身份证复印件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若为企业法人，可不提供企业法人授权代表人身份证复印件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7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授权代表人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身份证复印件粘贴处</w:t>
            </w:r>
          </w:p>
          <w:p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left="0" w:leftChars="0" w:firstLine="0" w:firstLineChars="0"/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格式10：心脏除颤仪采购报价表</w:t>
      </w:r>
      <w:bookmarkStart w:id="7" w:name="_GoBack"/>
      <w:bookmarkEnd w:id="7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64"/>
        <w:gridCol w:w="725"/>
        <w:gridCol w:w="777"/>
        <w:gridCol w:w="1200"/>
        <w:gridCol w:w="2774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标的</w:t>
            </w:r>
          </w:p>
        </w:tc>
        <w:tc>
          <w:tcPr>
            <w:tcW w:w="9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质量技术要求</w:t>
            </w:r>
          </w:p>
        </w:tc>
        <w:tc>
          <w:tcPr>
            <w:tcW w:w="7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20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控制单价（元）</w:t>
            </w:r>
          </w:p>
        </w:tc>
        <w:tc>
          <w:tcPr>
            <w:tcW w:w="277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（单价：元/台）</w:t>
            </w:r>
          </w:p>
        </w:tc>
        <w:tc>
          <w:tcPr>
            <w:tcW w:w="1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投标品牌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心脏除颤仪</w:t>
            </w:r>
          </w:p>
        </w:tc>
        <w:tc>
          <w:tcPr>
            <w:tcW w:w="9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以公开比选公告四、（二）为准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77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18000.00</w:t>
            </w:r>
          </w:p>
        </w:tc>
        <w:tc>
          <w:tcPr>
            <w:tcW w:w="27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7"/>
          </w:tcPr>
          <w:p>
            <w:pPr>
              <w:spacing w:line="360" w:lineRule="auto"/>
              <w:jc w:val="left"/>
              <w:rPr>
                <w:rStyle w:val="15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：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元；大写：</w:t>
            </w:r>
          </w:p>
        </w:tc>
      </w:tr>
    </w:tbl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000000"/>
          <w:sz w:val="24"/>
        </w:rPr>
      </w:pPr>
    </w:p>
    <w:p>
      <w:pPr>
        <w:shd w:val="clear" w:color="auto" w:fill="auto"/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注</w:t>
      </w:r>
      <w:r>
        <w:rPr>
          <w:rFonts w:hint="eastAsia" w:ascii="宋体" w:hAnsi="宋体" w:cs="宋体"/>
          <w:color w:val="000000"/>
          <w:sz w:val="24"/>
        </w:rPr>
        <w:t xml:space="preserve">: 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①投标人所报单价不得</w:t>
      </w:r>
      <w:r>
        <w:rPr>
          <w:rFonts w:hint="eastAsia" w:ascii="宋体" w:hAnsi="宋体" w:cs="宋体"/>
          <w:sz w:val="24"/>
          <w:lang w:eastAsia="zh-CN"/>
        </w:rPr>
        <w:t>高</w:t>
      </w:r>
      <w:r>
        <w:rPr>
          <w:rFonts w:hint="eastAsia" w:ascii="宋体" w:hAnsi="宋体" w:cs="宋体"/>
          <w:sz w:val="24"/>
        </w:rPr>
        <w:t>于</w:t>
      </w:r>
      <w:r>
        <w:rPr>
          <w:rFonts w:hint="eastAsia" w:ascii="宋体" w:hAnsi="宋体" w:cs="宋体"/>
          <w:sz w:val="24"/>
          <w:lang w:eastAsia="zh-CN"/>
        </w:rPr>
        <w:t>控制单价</w:t>
      </w:r>
      <w:r>
        <w:rPr>
          <w:rFonts w:hint="eastAsia" w:ascii="宋体" w:hAnsi="宋体" w:cs="宋体"/>
          <w:sz w:val="24"/>
        </w:rPr>
        <w:t>，否则作无效投标处理。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②投标人所报单价保留到两位小数。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③本表内任何有选择或可调整的报价将按无效投标处理,表内填写的投标报价将作为本次采购唯一的投标报价依据。</w:t>
      </w: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投标人名称（加盖公章）：</w:t>
      </w:r>
    </w:p>
    <w:p>
      <w:pPr>
        <w:shd w:val="clear" w:color="auto" w:fill="auto"/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日期：XXXX年XX月XX日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6D1"/>
    <w:rsid w:val="03FD4E51"/>
    <w:rsid w:val="09AC56D1"/>
    <w:rsid w:val="135107E2"/>
    <w:rsid w:val="169A0395"/>
    <w:rsid w:val="1B1736C5"/>
    <w:rsid w:val="26906201"/>
    <w:rsid w:val="290B6A7D"/>
    <w:rsid w:val="305C1BB7"/>
    <w:rsid w:val="3787280E"/>
    <w:rsid w:val="3A001FE0"/>
    <w:rsid w:val="403E562D"/>
    <w:rsid w:val="407C017D"/>
    <w:rsid w:val="481F4836"/>
    <w:rsid w:val="49763037"/>
    <w:rsid w:val="4B1407A1"/>
    <w:rsid w:val="657742D6"/>
    <w:rsid w:val="6C8973CF"/>
    <w:rsid w:val="6CCC3A9C"/>
    <w:rsid w:val="6D2C40B5"/>
    <w:rsid w:val="761A4DD9"/>
    <w:rsid w:val="7F2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3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2025-07-11T01:43:00Z</dcterms:created>
  <dc:creator>Administrator</dc:creator>
  <cp:lastModifiedBy>Xiang</cp:lastModifiedBy>
  <dcterms:modified xsi:type="dcterms:W3CDTF">2026-05-29T03:29:40Z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