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22878"/>
      <w:bookmarkStart w:id="1" w:name="_Toc13822"/>
      <w:bookmarkStart w:id="2" w:name="_Toc10715"/>
      <w:bookmarkStart w:id="3" w:name="_Toc24410"/>
      <w:bookmarkStart w:id="4" w:name="_Toc7019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9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>
      <w:pPr>
        <w:pStyle w:val="9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>
      <w:pPr>
        <w:pStyle w:val="9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>
      <w:pPr>
        <w:pStyle w:val="9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>
      <w:pPr>
        <w:pStyle w:val="9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>
      <w:pPr>
        <w:pStyle w:val="9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>
      <w:pPr>
        <w:pStyle w:val="9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>
      <w:pPr>
        <w:pStyle w:val="9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9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4549"/>
      <w:bookmarkStart w:id="6" w:name="_Toc29169"/>
    </w:p>
    <w:p>
      <w:pPr>
        <w:pStyle w:val="9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7" w:name="_Toc6278"/>
      <w:bookmarkStart w:id="8" w:name="_Toc27866"/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参加本项目投标人应提供的资质性和其他证明材料</w:t>
      </w:r>
      <w:bookmarkEnd w:id="7"/>
      <w:bookmarkEnd w:id="8"/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根据公开比选公告三、要求提供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>四川轻化工大学2025-2026学年食堂物资供货商遴选采购项目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（第五次）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格式10：四川轻化工大学2025-2026学年食堂物资供货商遴选采购项目报价表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包1 饮品原材料（含配套低耗）报价表</w:t>
      </w:r>
    </w:p>
    <w:tbl>
      <w:tblPr>
        <w:tblStyle w:val="7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83"/>
        <w:gridCol w:w="924"/>
        <w:gridCol w:w="499"/>
        <w:gridCol w:w="1052"/>
        <w:gridCol w:w="1020"/>
        <w:gridCol w:w="1005"/>
        <w:gridCol w:w="1080"/>
        <w:gridCol w:w="11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（单价：元/单位）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投标品牌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宜宾校区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自贡校区</w:t>
            </w: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奶精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橙C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双皮奶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柠檬C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酸梅膏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奥利奥饼干碎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18.54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鸡蛋布丁粉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草莓布丁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柳橙汁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蓝莓果酱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草莓果酱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芒果果酱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黑糖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蜂蜜柚子茶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红茶2号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仙草汁罐头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2.8Kg/罐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饼干碎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红茶1号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糖蜜豆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黑糖粉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桂花酒酿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红豆罐头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杨汁甘露芒果纤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鲜果果糖2.5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红西柚颗粒罐头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爱玉冻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综合芋圆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菠萝果酱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冷冻百香果原汁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豆花布丁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袋装椰果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春豪茉莉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脆波波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冰糖糖浆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冷冻柠檬汁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冷冻芋泥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酸奶粉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厚椰乳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1L/盒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意式咖啡豆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奶基底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1L/盒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袋装油柑茉莉150g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玉米淀粉（饮品）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山楂碎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超级水果茶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袋装杨枝甘露150g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霸气杨梅汁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生酪奶茶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生打椰椰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桑葚茉莉 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椰子水瓶装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百香柠檬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百香鲜橙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多肉葡萄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金桔柠檬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小吊梨汤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古树红茶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香水柠檬汁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20L/箱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芬达糖浆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20L/箱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20L/箱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酸梅汤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金桔柠檬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冰感糖浆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25.75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香草糖浆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橘皮糖浆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37.08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蓝柑糖浆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焦糖糖浆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红茶椰香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2,070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茉莉椰香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1,705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糯香柠檬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鸭屎香柠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香柠茉莉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香柠泰绿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油柑茉莉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茉香奶绿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栀子奶茶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桂花龙井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乌龙烤奶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一颗烤梨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500g/罐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茉莉香螺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岩韵奇兰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阿尔卑牧牛乳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1Kg*12盒/件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桂花低温提取液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栀子花露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金桔柠檬汁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蜜桃茉莉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爆爆珠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豆浆醇豆花（豆腐脑）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沙滩椰奶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原味乳酸菌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酸梅汤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桂花乌梅汁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芒果乳酸菌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花生碎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420g/袋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CO2气瓶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可乐专用杯（杯子+杯盖+吸管）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16盎司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长冰羹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10包/件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90半球盖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50个/提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500磨砂注塑杯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700磨砂注塑杯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48,000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纸质加长单支大吸管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纸质单支大吸管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加长单支小吸管（包）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100支/包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高压单杯袋(把)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高压双杯袋盒装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咖啡PET杯（全套）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500套/件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425.00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水果桶（桶+盖）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200套/件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90-500u 光杯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23,050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90-400u高透光杯7g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1000个/件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投标报价合计</w:t>
            </w:r>
            <w:r>
              <w:rPr>
                <w:rStyle w:val="10"/>
                <w:lang w:val="en-US" w:eastAsia="zh-CN" w:bidi="ar"/>
              </w:rPr>
              <w:t xml:space="preserve">：                    </w:t>
            </w:r>
            <w:r>
              <w:rPr>
                <w:rStyle w:val="11"/>
                <w:lang w:val="en-US" w:eastAsia="zh-CN" w:bidi="ar"/>
              </w:rPr>
              <w:t>元；大写：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①第1</w:t>
      </w:r>
      <w:r>
        <w:rPr>
          <w:rFonts w:hint="eastAsia" w:ascii="宋体" w:hAnsi="宋体" w:cs="宋体"/>
          <w:sz w:val="24"/>
          <w:lang w:eastAsia="zh-CN"/>
        </w:rPr>
        <w:t>包</w:t>
      </w:r>
      <w:r>
        <w:rPr>
          <w:rFonts w:hint="eastAsia" w:ascii="宋体" w:hAnsi="宋体" w:cs="宋体"/>
          <w:sz w:val="24"/>
        </w:rPr>
        <w:t>“饮品</w:t>
      </w:r>
      <w:r>
        <w:rPr>
          <w:rFonts w:hint="eastAsia" w:ascii="宋体" w:hAnsi="宋体" w:cs="宋体"/>
          <w:sz w:val="24"/>
          <w:lang w:eastAsia="zh-CN"/>
        </w:rPr>
        <w:t>原材料</w:t>
      </w:r>
      <w:r>
        <w:rPr>
          <w:rFonts w:hint="eastAsia" w:ascii="宋体" w:hAnsi="宋体" w:cs="宋体"/>
          <w:sz w:val="24"/>
        </w:rPr>
        <w:t>（含</w:t>
      </w:r>
      <w:r>
        <w:rPr>
          <w:rFonts w:hint="eastAsia" w:ascii="宋体" w:hAnsi="宋体" w:cs="宋体"/>
          <w:sz w:val="24"/>
          <w:lang w:eastAsia="zh-CN"/>
        </w:rPr>
        <w:t>配套</w:t>
      </w:r>
      <w:r>
        <w:rPr>
          <w:rFonts w:hint="eastAsia" w:ascii="宋体" w:hAnsi="宋体" w:cs="宋体"/>
          <w:sz w:val="24"/>
        </w:rPr>
        <w:t>低耗）”总价=“投标报价单价×预计年需求量”之和。且此“总价”用于“饮品</w:t>
      </w:r>
      <w:r>
        <w:rPr>
          <w:rFonts w:hint="eastAsia" w:ascii="宋体" w:hAnsi="宋体" w:cs="宋体"/>
          <w:sz w:val="24"/>
          <w:lang w:eastAsia="zh-CN"/>
        </w:rPr>
        <w:t>原材料</w:t>
      </w:r>
      <w:r>
        <w:rPr>
          <w:rFonts w:hint="eastAsia" w:ascii="宋体" w:hAnsi="宋体" w:cs="宋体"/>
          <w:sz w:val="24"/>
        </w:rPr>
        <w:t>（含</w:t>
      </w:r>
      <w:r>
        <w:rPr>
          <w:rFonts w:hint="eastAsia" w:ascii="宋体" w:hAnsi="宋体" w:cs="宋体"/>
          <w:sz w:val="24"/>
          <w:lang w:eastAsia="zh-CN"/>
        </w:rPr>
        <w:t>配套</w:t>
      </w:r>
      <w:r>
        <w:rPr>
          <w:rFonts w:hint="eastAsia" w:ascii="宋体" w:hAnsi="宋体" w:cs="宋体"/>
          <w:sz w:val="24"/>
        </w:rPr>
        <w:t>低耗）”综合评分表中报价评分。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②投标人所报单价不得高于控制单价，否则作无效投标处理。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③投标人所报单价保留到两位小数。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④投标人应详细报出投标总价的各个组成部分的报价内容。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⑤本表内任何有选择或可调整的报价将按无效投标处理,开标一览表内填写的投标报价将作为本次采购唯一的投标报价依据。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⑥若</w:t>
      </w:r>
      <w:r>
        <w:rPr>
          <w:rFonts w:hint="eastAsia" w:ascii="宋体" w:hAnsi="宋体" w:cs="宋体"/>
          <w:sz w:val="24"/>
          <w:lang w:eastAsia="zh-CN"/>
        </w:rPr>
        <w:t>采购</w:t>
      </w:r>
      <w:r>
        <w:rPr>
          <w:rFonts w:hint="eastAsia" w:ascii="宋体" w:hAnsi="宋体" w:cs="宋体"/>
          <w:sz w:val="24"/>
        </w:rPr>
        <w:t>人提供了物资的</w:t>
      </w:r>
      <w:r>
        <w:rPr>
          <w:rFonts w:hint="eastAsia" w:ascii="宋体" w:hAnsi="宋体" w:cs="宋体"/>
          <w:sz w:val="24"/>
          <w:lang w:eastAsia="zh-CN"/>
        </w:rPr>
        <w:t>现用</w:t>
      </w:r>
      <w:r>
        <w:rPr>
          <w:rFonts w:hint="eastAsia" w:ascii="宋体" w:hAnsi="宋体" w:cs="宋体"/>
          <w:sz w:val="24"/>
        </w:rPr>
        <w:t>品牌，投标人需对照</w:t>
      </w:r>
      <w:r>
        <w:rPr>
          <w:rFonts w:hint="eastAsia" w:ascii="宋体" w:hAnsi="宋体" w:cs="宋体"/>
          <w:sz w:val="24"/>
          <w:lang w:eastAsia="zh-CN"/>
        </w:rPr>
        <w:t>采购</w:t>
      </w:r>
      <w:r>
        <w:rPr>
          <w:rFonts w:hint="eastAsia" w:ascii="宋体" w:hAnsi="宋体" w:cs="宋体"/>
          <w:sz w:val="24"/>
        </w:rPr>
        <w:t>人提供的品牌选择同级品牌、同等质量的商品进行报价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hd w:val="clear" w:color="auto" w:fill="auto"/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color w:val="000000"/>
          <w:sz w:val="24"/>
        </w:rPr>
      </w:pPr>
    </w:p>
    <w:p>
      <w:pPr>
        <w:shd w:val="clear" w:color="auto" w:fill="auto"/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616" w:firstLineChars="257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日期：XXXX年XX月XX</w:t>
      </w:r>
      <w:r>
        <w:rPr>
          <w:rFonts w:hint="eastAsia" w:ascii="宋体" w:hAnsi="宋体" w:cs="宋体"/>
          <w:color w:val="000000"/>
          <w:sz w:val="24"/>
          <w:lang w:eastAsia="zh-CN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9AC56D1"/>
    <w:rsid w:val="0FF15200"/>
    <w:rsid w:val="135107E2"/>
    <w:rsid w:val="1B1736C5"/>
    <w:rsid w:val="26906201"/>
    <w:rsid w:val="2D010F4F"/>
    <w:rsid w:val="305C1BB7"/>
    <w:rsid w:val="3787280E"/>
    <w:rsid w:val="3A001FE0"/>
    <w:rsid w:val="403E562D"/>
    <w:rsid w:val="49763037"/>
    <w:rsid w:val="4B1407A1"/>
    <w:rsid w:val="657742D6"/>
    <w:rsid w:val="6C56660D"/>
    <w:rsid w:val="6C8973CF"/>
    <w:rsid w:val="6CCC3A9C"/>
    <w:rsid w:val="6D2C40B5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钱.财</cp:lastModifiedBy>
  <dcterms:modified xsi:type="dcterms:W3CDTF">2025-10-14T07:44:33Z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