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10715"/>
      <w:bookmarkStart w:id="1" w:name="_Toc22878"/>
      <w:bookmarkStart w:id="2" w:name="_Toc24410"/>
      <w:bookmarkStart w:id="3" w:name="_Toc7019"/>
      <w:bookmarkStart w:id="4" w:name="_Toc13822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val="en-US" w:eastAsia="zh-CN"/>
        </w:rPr>
        <w:t>2025年度四川轻化工大学重点区域有害生物防治服务（第二次）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报价表</w:t>
      </w:r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8"/>
        <w:gridCol w:w="1282"/>
        <w:gridCol w:w="1145"/>
        <w:gridCol w:w="774"/>
        <w:gridCol w:w="1609"/>
        <w:gridCol w:w="16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48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报价内容</w:t>
            </w:r>
          </w:p>
        </w:tc>
        <w:tc>
          <w:tcPr>
            <w:tcW w:w="128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数量（计量单位）</w:t>
            </w:r>
          </w:p>
        </w:tc>
        <w:tc>
          <w:tcPr>
            <w:tcW w:w="1145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774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价款形式</w:t>
            </w:r>
          </w:p>
        </w:tc>
        <w:tc>
          <w:tcPr>
            <w:tcW w:w="1609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1609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报价说明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248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2025年度四川轻化工大学重点区域有害生物防治服务（第二次）</w:t>
            </w:r>
          </w:p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1.00（项）</w:t>
            </w:r>
          </w:p>
        </w:tc>
        <w:tc>
          <w:tcPr>
            <w:tcW w:w="1145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35000.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</w:p>
        </w:tc>
        <w:tc>
          <w:tcPr>
            <w:tcW w:w="774" w:type="dxa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总价</w:t>
            </w:r>
          </w:p>
        </w:tc>
        <w:tc>
          <w:tcPr>
            <w:tcW w:w="1609" w:type="dxa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pStyle w:val="5"/>
              <w:widowControl/>
              <w:shd w:val="clear" w:color="auto" w:fill="FFFFFF"/>
              <w:wordWrap w:val="0"/>
              <w:spacing w:before="75" w:beforeAutospacing="0" w:after="75" w:afterAutospacing="0" w:line="585" w:lineRule="atLeast"/>
              <w:ind w:right="7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包括完成本项目范围内全部工作的所有费用（包含但不限</w:t>
            </w: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有害生物防治服务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费、人工费、税金、管理费用等）</w:t>
            </w:r>
          </w:p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2937F2A"/>
    <w:rsid w:val="04624ACB"/>
    <w:rsid w:val="04A940EA"/>
    <w:rsid w:val="064F19A5"/>
    <w:rsid w:val="07E15979"/>
    <w:rsid w:val="08D064FC"/>
    <w:rsid w:val="0C8C4F52"/>
    <w:rsid w:val="10F817B0"/>
    <w:rsid w:val="1394619B"/>
    <w:rsid w:val="17B307ED"/>
    <w:rsid w:val="18065F2A"/>
    <w:rsid w:val="19A9793E"/>
    <w:rsid w:val="1EF4399B"/>
    <w:rsid w:val="1F7E0B8C"/>
    <w:rsid w:val="25984D30"/>
    <w:rsid w:val="27973041"/>
    <w:rsid w:val="27A827C1"/>
    <w:rsid w:val="291D1A68"/>
    <w:rsid w:val="320552C0"/>
    <w:rsid w:val="35071E2C"/>
    <w:rsid w:val="3A572F3C"/>
    <w:rsid w:val="3B9C782B"/>
    <w:rsid w:val="3BEC2C0B"/>
    <w:rsid w:val="3C303ABA"/>
    <w:rsid w:val="3C970AB4"/>
    <w:rsid w:val="40FF5BB5"/>
    <w:rsid w:val="41CD47B2"/>
    <w:rsid w:val="43C64FB7"/>
    <w:rsid w:val="47107C2E"/>
    <w:rsid w:val="49730BF4"/>
    <w:rsid w:val="4AC37123"/>
    <w:rsid w:val="4AF14F7F"/>
    <w:rsid w:val="51761DCF"/>
    <w:rsid w:val="529A04CD"/>
    <w:rsid w:val="56A80D1D"/>
    <w:rsid w:val="57127460"/>
    <w:rsid w:val="57E06C98"/>
    <w:rsid w:val="5EBD2F7D"/>
    <w:rsid w:val="6505673C"/>
    <w:rsid w:val="67F27B4F"/>
    <w:rsid w:val="6ABE49A2"/>
    <w:rsid w:val="6D6D6794"/>
    <w:rsid w:val="6D7A489C"/>
    <w:rsid w:val="6E276510"/>
    <w:rsid w:val="70724BBB"/>
    <w:rsid w:val="71E17A59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0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2025-06-05T07:54:43Z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