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0" w:name="_Toc24410"/>
      <w:bookmarkStart w:id="1" w:name="_Toc22878"/>
      <w:bookmarkStart w:id="2" w:name="_Toc13822"/>
      <w:bookmarkStart w:id="3" w:name="_Toc7019"/>
      <w:bookmarkStart w:id="4" w:name="_Toc10715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>
      <w:pPr>
        <w:pStyle w:val="15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>
      <w:pPr>
        <w:pStyle w:val="15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>
      <w:pPr>
        <w:pStyle w:val="15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>
      <w:pPr>
        <w:pStyle w:val="15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>
      <w:pPr>
        <w:pStyle w:val="15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>
      <w:pPr>
        <w:pStyle w:val="15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>
      <w:pPr>
        <w:pStyle w:val="15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>
      <w:pPr>
        <w:pStyle w:val="15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15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9169"/>
      <w:bookmarkStart w:id="6" w:name="_Toc24549"/>
    </w:p>
    <w:p>
      <w:pPr>
        <w:pStyle w:val="15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>
      <w:pPr>
        <w:pStyle w:val="10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single"/>
          <w:shd w:val="clear" w:color="auto" w:fill="FFFFFF"/>
          <w:lang w:val="en-US" w:eastAsia="zh-CN"/>
        </w:rPr>
        <w:t>四川轻化工大学2026-2027学年食堂维修配件项目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>
      <w:pPr>
        <w:pStyle w:val="10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11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11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/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  <w:ind w:left="0" w:leftChars="0" w:firstLine="0" w:firstLineChars="0"/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格式9：四川轻化工大学2026-2027学年食堂维修配件项目报价表（各包投标人按包提供）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618"/>
        <w:gridCol w:w="491"/>
        <w:gridCol w:w="928"/>
        <w:gridCol w:w="927"/>
        <w:gridCol w:w="1213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包1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四川轻化工大学自贡校区食堂设施设备维修配件供应服务报价表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维修配件名称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基准价/元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静音车轮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/轮面宽度28/安装宽度40MM/轮直径75MM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静音车轮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4吋消音TPR单轮/轮面宽度32mm/轮直径100mm/穿心孔10mm/轮芯宽40mm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尼龙车轮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4吋/直径100MM/轮宽45MM/轮芯宽度45MM/轴承型号6203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尼龙车轮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5吋/直径125MM/轮宽45MM/轮芯宽度45MM/轴承型号6203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万向支架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4吋/中心高度8.5cm/支架内宽6.2CM/支架厚度4.75MM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万向支架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4吋重载加厚款/内宽62MM/中心孔至底板高92MM/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万向支架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5吋重载加厚款/内宽62MM/中心孔至底板高102MM/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万向支架（加厚）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重型5吋/内宽62MM/支架高度122MM/适合直径125MM厚度46-50MM的轮子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不锈钢垫脚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38圆半钢可调脚/304不锈钢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8瓦紫外线消毒管灯座+灯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T58W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金属砂轮片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107*12*16(MM)/50片/装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螺丝除锈松动剂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重量2KG/直径2.5MM/1盒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不锈钢加密热水器软管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2米/全铜接头/304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不锈钢加密热水器软管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3米/全铜接头/304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防水开关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KAO-5M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AG13/1.5V   10颗/板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纽扣锂电池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CR2032/3V/   5颗/板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台秤电池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4V6AH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煮面锅风机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120W铜风机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煮面锅电磁阀总成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ZD131B/3V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54.89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煮面锅控制器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单点火/带风机控制/带电磁阀控制/带开关/带指示灯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发热管（烤鸭炉）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220V/3KW  管长200MM/圆盘外径63MM/管径8MM/紫铜/鱼钩型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发热管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380V/4KW/“U”型/不锈钢/长度340MM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冰柜外置数显温度显示器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2米/长48MM/宽28MM（黑色）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冰柜内置数显温度显示器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悬挂式安装（白色）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垃圾桶塑料车轮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100-240L/直径20CM/轮子厚度46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洗地机电池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6-EVF-107AH（天能）/12V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1067.04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洗地机吸水胶条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洗地机水扒轮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洗地机刷盘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洗地机吸水电机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326.88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洗地机刷盘电机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洗地机水扒总成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洗地机吸水管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洗地机放水管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洗地机身下万向轮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DW-520专用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洗地机吸水胶条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72.99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洗地机吸水胶条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XD60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洗地机水扒轮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洗地机刷盘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190.91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洗地机刷盘电机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洗地机水扒总成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洗地机吸水管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112.95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洗地机放水管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加厚型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绝缘胶带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大灶电源开关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KA0-5（不带底盒）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DN-15快开阀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铜制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DN-20快开阀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铜制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DN-25快开阀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铜制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天然气球阀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DN25、1寸、内螺纹30mm，材质（玛钢）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洗手池下水器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40-50管适用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6204RS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6206E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6306E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36.22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B1981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B2083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B1905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(B2642)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(B2550)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(B2489)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B2050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B2500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28.09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B2515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B2642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29.99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风机三角带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B3150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洗菜盆下水管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长度0.8M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水龙头阀芯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水龙头手柄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适用8mm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半自动厨房水龙头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旋转开关25CM长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45.09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3.5*20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电钻钻头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高硬度M42钻头  4.2毫米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灭蝇灯管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F10T8BL 10W  直径2.5CM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全长34.5CM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净水器主滤芯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MC2—CN, SA950720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229.78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净水器PP棉滤芯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20寸长度508㎜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0.8寸/1100个/盒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12.07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厨房冷热水软管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4分、800mm长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脉冲点火器单/双阀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商用炉灶熄保点火控制器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烟罩灯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20w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54.01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3吋低重心丝杆万向轮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12*30MM丝杆/轮宽45MM/轮直径75MM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燃气蒸饭柜点火开关总成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带熄火保护打火总成+50CM进气管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烧烤炉发热管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规格：17*56 CM/4KW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梁玉玺驾驶式洗地机DW700B单刷刷盘拉线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114.55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梁玉玺驾驶式洗地机DW700B水扒拉线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DW-700B专用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114.55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蒸箱浮球阀（304不锈钢）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整套常用阀（4分常用阀，丝扣长度6CM+不锈钢精抛球）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20.68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蒸箱浮球阀（304不锈钢）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整套常用阀（4分常用阀，丝扣长度2CM+不锈钢精抛球）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艾瑞克1460冷库门合页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不锈钢1460合页配M6螺丝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艾瑞克1178冻库不锈钢门锁拉手（高脚型）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不锈钢高脚型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243.36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烤箱控制器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型号：9001T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投标下浮率：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，大写：</w:t>
            </w:r>
          </w:p>
        </w:tc>
      </w:tr>
    </w:tbl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</w:t>
      </w:r>
      <w:r>
        <w:rPr>
          <w:rFonts w:hint="eastAsia" w:ascii="宋体" w:hAnsi="宋体" w:cs="宋体"/>
          <w:sz w:val="24"/>
          <w:lang w:val="en-US" w:eastAsia="zh-CN"/>
        </w:rPr>
        <w:t>填报下浮率不得超过100%，不得为负数，否则作无效响应处理</w:t>
      </w:r>
      <w:r>
        <w:rPr>
          <w:rFonts w:hint="eastAsia" w:ascii="宋体" w:hAnsi="宋体" w:cs="宋体"/>
          <w:sz w:val="24"/>
        </w:rPr>
        <w:t>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</w:t>
      </w:r>
      <w:r>
        <w:rPr>
          <w:rFonts w:hint="eastAsia" w:ascii="宋体" w:hAnsi="宋体" w:cs="宋体"/>
          <w:sz w:val="24"/>
          <w:lang w:eastAsia="zh-CN"/>
        </w:rPr>
        <w:t>下浮率</w:t>
      </w:r>
      <w:r>
        <w:rPr>
          <w:rFonts w:hint="eastAsia" w:ascii="宋体" w:hAnsi="宋体" w:cs="宋体"/>
          <w:sz w:val="24"/>
          <w:lang w:val="en-US" w:eastAsia="zh-CN"/>
        </w:rPr>
        <w:t>保留小数点后一位</w:t>
      </w:r>
      <w:r>
        <w:rPr>
          <w:rFonts w:hint="eastAsia" w:ascii="宋体" w:hAnsi="宋体" w:cs="宋体"/>
          <w:sz w:val="24"/>
        </w:rPr>
        <w:t>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7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11"/>
        <w:tblW w:w="50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625"/>
        <w:gridCol w:w="525"/>
        <w:gridCol w:w="900"/>
        <w:gridCol w:w="937"/>
        <w:gridCol w:w="1200"/>
        <w:gridCol w:w="1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四川轻化工大学宜宾校区食堂设施设备维修配件供应服务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维修配件名称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预计年需求量  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/元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蒸汽发生器风机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120W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73.91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16承插型（带箍圈） 长度0.8-1米；直径40mm；内丝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10.04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双头灶点火开关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圆形自复位（孔径24mm）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点火棍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57cm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平板车轮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100mm（白色轮）4寸尼龙单轮不含配件（轮面宽度大于等于45mm，孔距15m）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8.53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平板车轮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聚氨酯轮4寸 100mm（红色轮）单轮不含配件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14.64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加厚型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绝缘胶带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ET6绝缘胶带9M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管径4cm+铜球阀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13.75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大灶风机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220V、550W、铜芯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224.83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大灶风机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220V、250W、铜芯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174.10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电机散热风扇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220V、铜芯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46.89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大灶电源开关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两档旋钮、220V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24.26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大灶电源开关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KA0-5（不带底盒）/KAO-5M（不带底盒）；铜点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16高压管；80CM长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9.16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冷热水混合阀专用（长度：1M）；上水管高压加长牙尖头4分软管通用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蒸饭柜电源开关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触屏防水开关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DN-15快开阀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DN-20快开阀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20.07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DN-25快开阀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铜制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25.61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金属波纹管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25接口（丝接）；DN20（6分）的、长度80厘米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脉冲延时点火开关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89.98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扫地机胶条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13孔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高杆水龙头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 冷热全铜 可旋转龙头+60cm管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45.09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天然气专用连接管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16承插型（带箍圈） 长度0.8-1米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无气二保焊焊丝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洗碗机加热管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220V、3KW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84.31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电售卖台加热管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220V、3KW，长度800MM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绞肉机轴承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6204、6205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蒸汽发生器延时点火主板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20403035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163.22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洗地水枪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全金属水枪 全铜枪头+锌合金枪体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31.76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蒸汽发生器火排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13排-15排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159.32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洗碗机进水电磁阀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AC220v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洗碗机进气电磁阀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AC220v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洗碗机浮球开关（进水、进气通用）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92.50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大锅灶普通型加长水龙头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13-18CM；4分水嘴 304不锈钢（16cm）尖嘴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18.34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冰柜密封条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长68.5CM*宽54.5CM；槽宽0.65CM；槽深1CM；密封条厚度2CM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洗碗机主板控制器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型号：B280CF；额定功率：80KW；加热方式：电热；额定电压380V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1132.00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扫地机辅助轮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3寸（白色）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土豆机轴承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FL204（土豆机通用）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11.46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和面机轴承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6206-2RS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点火针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点火针陶瓷直径11.3mm；长度145mm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17.39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CBB60;5UF;450VAC;50HZ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3.31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化油器清洗剂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5.85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多功能防锈润滑剂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洗碗机门磁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腰：2.5CM；底：3.5厘米，孔距：6MM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抽烟机皮带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B2616LI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万向支架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4寸；总高度13厘米；螺丝孔中心高度92mm；内宽：62mm；穿12mm螺丝；底座相关参数如图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煮面桶发热管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304钢m16马款（380V/9kW）3条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118.97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开水器温控器保温台控制器30-110度保温桶面汤锅旋钮温控开关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KCD7红色4脚2档带灯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船型开关 KCD翘板船形开关电磁阀按钮大功率电源按钮红绿带灯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红底30-110度 2脚 线0.7米16a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10.87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冷热水龙头阀芯混水阀厨房面盆淋浴久久25/35/40陶瓷阀芯维修配件 40阀芯（分体胶圈）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25阀芯（连体胶圈）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YOBEL二保焊导电嘴二氧化碳气体保护焊机配件气保焊枪加厚紫铜导电咀 8.8精车钻孔导电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紫铜40*1.0(10只装）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18.06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YOBEL二保焊导电嘴二氧化碳气体保护焊机配件气保焊枪加厚紫铜导电咀 8.9精车钻孔导电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紫铜40*0.8(10只装）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18.06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绞肉机专用铰刀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B98十字刀（L&amp;W）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投标下浮率：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，大写：</w:t>
            </w:r>
          </w:p>
        </w:tc>
      </w:tr>
    </w:tbl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bookmarkStart w:id="7" w:name="_GoBack"/>
      <w:bookmarkEnd w:id="7"/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</w:t>
      </w:r>
      <w:r>
        <w:rPr>
          <w:rFonts w:hint="eastAsia" w:ascii="宋体" w:hAnsi="宋体" w:cs="宋体"/>
          <w:sz w:val="24"/>
          <w:lang w:val="en-US" w:eastAsia="zh-CN"/>
        </w:rPr>
        <w:t>填报下浮率不得超过100%，不得为负数，否则作无效响应处理</w:t>
      </w:r>
      <w:r>
        <w:rPr>
          <w:rFonts w:hint="eastAsia" w:ascii="宋体" w:hAnsi="宋体" w:cs="宋体"/>
          <w:sz w:val="24"/>
        </w:rPr>
        <w:t>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</w:t>
      </w:r>
      <w:r>
        <w:rPr>
          <w:rFonts w:hint="eastAsia" w:ascii="宋体" w:hAnsi="宋体" w:cs="宋体"/>
          <w:sz w:val="24"/>
          <w:lang w:eastAsia="zh-CN"/>
        </w:rPr>
        <w:t>下浮率</w:t>
      </w:r>
      <w:r>
        <w:rPr>
          <w:rFonts w:hint="eastAsia" w:ascii="宋体" w:hAnsi="宋体" w:cs="宋体"/>
          <w:sz w:val="24"/>
          <w:lang w:val="en-US" w:eastAsia="zh-CN"/>
        </w:rPr>
        <w:t>保留小数点后一位</w:t>
      </w:r>
      <w:r>
        <w:rPr>
          <w:rFonts w:hint="eastAsia" w:ascii="宋体" w:hAnsi="宋体" w:cs="宋体"/>
          <w:sz w:val="24"/>
        </w:rPr>
        <w:t>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>
      <w:pPr>
        <w:pStyle w:val="7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0F0E7A76"/>
    <w:rsid w:val="10AC5568"/>
    <w:rsid w:val="135107E2"/>
    <w:rsid w:val="169A0395"/>
    <w:rsid w:val="1B1736C5"/>
    <w:rsid w:val="26906201"/>
    <w:rsid w:val="273F2A51"/>
    <w:rsid w:val="290B6A7D"/>
    <w:rsid w:val="305C1BB7"/>
    <w:rsid w:val="37203881"/>
    <w:rsid w:val="3787280E"/>
    <w:rsid w:val="3A001FE0"/>
    <w:rsid w:val="403E562D"/>
    <w:rsid w:val="407C017D"/>
    <w:rsid w:val="481F4836"/>
    <w:rsid w:val="49763037"/>
    <w:rsid w:val="4B1407A1"/>
    <w:rsid w:val="57EF3426"/>
    <w:rsid w:val="5D333BFE"/>
    <w:rsid w:val="657742D6"/>
    <w:rsid w:val="6C8973CF"/>
    <w:rsid w:val="6CCC3A9C"/>
    <w:rsid w:val="6D2C40B5"/>
    <w:rsid w:val="70862535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First Indent 2"/>
    <w:basedOn w:val="4"/>
    <w:qFormat/>
    <w:uiPriority w:val="0"/>
    <w:pPr>
      <w:adjustRightInd w:val="0"/>
      <w:spacing w:line="312" w:lineRule="atLeast"/>
      <w:ind w:firstLine="420" w:firstLineChars="200"/>
    </w:pPr>
    <w:rPr>
      <w:sz w:val="24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Calibri" w:hAnsi="Calibri" w:cs="Times New Roman"/>
      <w:sz w:val="30"/>
    </w:rPr>
  </w:style>
  <w:style w:type="paragraph" w:styleId="5">
    <w:name w:val="envelope return"/>
    <w:basedOn w:val="1"/>
    <w:semiHidden/>
    <w:qFormat/>
    <w:uiPriority w:val="0"/>
  </w:style>
  <w:style w:type="paragraph" w:styleId="6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7">
    <w:name w:val="List 2"/>
    <w:basedOn w:val="1"/>
    <w:qFormat/>
    <w:uiPriority w:val="0"/>
    <w:pPr>
      <w:ind w:left="100" w:leftChars="200" w:hanging="200" w:hanging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3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9">
    <w:name w:val="font8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Xiang</cp:lastModifiedBy>
  <dcterms:modified xsi:type="dcterms:W3CDTF">2026-06-03T03:13:37Z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